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venir" w:cs="Avenir" w:eastAsia="Avenir" w:hAnsi="Aveni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venir" w:cs="Avenir" w:eastAsia="Avenir" w:hAnsi="Avenir"/>
          <w:sz w:val="26"/>
          <w:szCs w:val="26"/>
        </w:rPr>
      </w:pPr>
      <w:r w:rsidDel="00000000" w:rsidR="00000000" w:rsidRPr="00000000">
        <w:rPr>
          <w:rFonts w:ascii="Avenir" w:cs="Avenir" w:eastAsia="Avenir" w:hAnsi="Avenir"/>
          <w:sz w:val="26"/>
          <w:szCs w:val="26"/>
          <w:rtl w:val="0"/>
        </w:rPr>
        <w:t xml:space="preserve">TISKOVÁ ZPRÁVA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venir" w:cs="Avenir" w:eastAsia="Avenir" w:hAnsi="Avenir"/>
          <w:i w:val="1"/>
          <w:sz w:val="18"/>
          <w:szCs w:val="18"/>
        </w:rPr>
      </w:pPr>
      <w:r w:rsidDel="00000000" w:rsidR="00000000" w:rsidRPr="00000000">
        <w:rPr>
          <w:rFonts w:ascii="Avenir" w:cs="Avenir" w:eastAsia="Avenir" w:hAnsi="Avenir"/>
          <w:i w:val="1"/>
          <w:sz w:val="18"/>
          <w:szCs w:val="18"/>
          <w:rtl w:val="0"/>
        </w:rPr>
        <w:t xml:space="preserve">RSBC Holding a.s.</w:t>
      </w:r>
    </w:p>
    <w:p w:rsidR="00000000" w:rsidDel="00000000" w:rsidP="00000000" w:rsidRDefault="00000000" w:rsidRPr="00000000" w14:paraId="00000006">
      <w:pPr>
        <w:rPr>
          <w:rFonts w:ascii="Avenir" w:cs="Avenir" w:eastAsia="Avenir" w:hAnsi="Avenir"/>
          <w:i w:val="1"/>
          <w:sz w:val="18"/>
          <w:szCs w:val="18"/>
        </w:rPr>
      </w:pPr>
      <w:r w:rsidDel="00000000" w:rsidR="00000000" w:rsidRPr="00000000">
        <w:rPr>
          <w:rFonts w:ascii="Avenir" w:cs="Avenir" w:eastAsia="Avenir" w:hAnsi="Avenir"/>
          <w:i w:val="1"/>
          <w:sz w:val="18"/>
          <w:szCs w:val="18"/>
          <w:rtl w:val="0"/>
        </w:rPr>
        <w:t xml:space="preserve">15.</w:t>
      </w:r>
      <w:r w:rsidDel="00000000" w:rsidR="00000000" w:rsidRPr="00000000">
        <w:rPr>
          <w:rFonts w:ascii="Avenir" w:cs="Avenir" w:eastAsia="Avenir" w:hAnsi="Avenir"/>
          <w:i w:val="1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i w:val="1"/>
          <w:sz w:val="18"/>
          <w:szCs w:val="18"/>
          <w:rtl w:val="0"/>
        </w:rPr>
        <w:t xml:space="preserve">ledna 2025, Praha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52"/>
          <w:szCs w:val="52"/>
          <w:u w:val="single"/>
          <w:rtl w:val="0"/>
        </w:rPr>
        <w:t xml:space="preserve">Fond Schönfeld &amp; Co Prémiové nemovitosti úspěšně dokončil akvizici obchodního centra Oáza Kladno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both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Do fondu Schönfeld &amp; Co Prémiové nemovitosti, spadající pod skupinu RSBC, nově patří obchodní centrum Oáza Kladno. Jedná se o dosud největší investiční transakci fondu. Očekává se, že akvizice přispěje k růstu průběžných výnosů o více než 60 milionů Kč ročně. Cenu prodeje se strany rozhodly nezveřejňovat.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both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Transakce obchodního centra Oáza Kladno proběhla 20. prosince 2024. Jedná se o první retailovou nemovitost v portfoliu fondu Schönfeld &amp; Co Prémiové nemovitosti. </w:t>
      </w:r>
      <w:r w:rsidDel="00000000" w:rsidR="00000000" w:rsidRPr="00000000">
        <w:rPr>
          <w:rFonts w:ascii="Avenir" w:cs="Avenir" w:eastAsia="Avenir" w:hAnsi="Avenir"/>
          <w:i w:val="1"/>
          <w:sz w:val="24"/>
          <w:szCs w:val="24"/>
          <w:rtl w:val="0"/>
        </w:rPr>
        <w:t xml:space="preserve">„Pořízení nákupního centra Oáza Kladno je významným krokem v naší dlouhodobé strategii diverzifikace a zajištění stabilních výnosů pro naše investory. Nový projekt nejenže posiluje stávající portfolio, ale také dokládá naši schopnost zvládat i velice složité transakce. Chtěl bych proto také poděkovat i všem, kteří se podíleli na realizaci této akvizice,“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uvedl </w:t>
      </w: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Miloš Filip, investiční ředitel RSBC investiční společnosti.</w:t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Akvizice přispěje k další diverzifikaci portfolia fondu, jež nyní pokrývá čtyři segmenty: retail, kanceláře, výrobu/logistiku a rezidenční nemovitosti. Mimo nově nabyté centrum do něj patří například logistický areál REDA, komerční centrum Platinium Brno nebo nově zrekonstruovaný bytový dům Rezidence Norská v Praze.  </w:t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Fond odhaduje, že akvizice Oázy Kladno významně přispěje k jeho celoroční výkonnosti, hodnota samotného obchodního centra se nyní podílí na přibližně 35 % celkové tržní hodnoty nemovitostí v majetku fondu. </w:t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both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K výhodnosti samotné akvizice je třeba přičíst i strategickou lokalitu, jelikož je obchodní centrum Oáza Kladno stabilním retailovým parkem, který těží z výborné spádovosti a kombinace zavedených značek mezi nájemci, jako jsou Alza, Billa, Lidl nebo Sportisimo. </w:t>
      </w:r>
      <w:r w:rsidDel="00000000" w:rsidR="00000000" w:rsidRPr="00000000">
        <w:rPr>
          <w:rFonts w:ascii="Avenir" w:cs="Avenir" w:eastAsia="Avenir" w:hAnsi="Avenir"/>
          <w:i w:val="1"/>
          <w:sz w:val="24"/>
          <w:szCs w:val="24"/>
          <w:rtl w:val="0"/>
        </w:rPr>
        <w:t xml:space="preserve">„Za nákupem stála obsáhlá analýza prostředí i aktuálních trendů, které poukazují na zvyšující se oblíbenost retail parků. Právě obchodní centra na periferii měst s jednoduchým přístupem a možnosti zaparkovat přímo u vybrané prodejny se stávají čím dál populárnější pro zákazníky i prodejny. V případě Oázy Kladno se zároveň jedná o velice atraktivní lokalitu i z hlediska rozvoje, jelikož se v blízkém okolí plánuje rozšiřovat rezidenční bydlení,“ 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dodává</w:t>
      </w: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 Miloš Filip, investiční ředitel RSBC investiční společnosti.</w:t>
      </w:r>
    </w:p>
    <w:p w:rsidR="00000000" w:rsidDel="00000000" w:rsidP="00000000" w:rsidRDefault="00000000" w:rsidRPr="00000000" w14:paraId="0000000E">
      <w:pPr>
        <w:spacing w:after="240" w:before="240" w:line="240" w:lineRule="auto"/>
        <w:jc w:val="both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240" w:lineRule="auto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bottom w:color="000000" w:space="1" w:sz="6" w:val="single"/>
        </w:pBdr>
        <w:jc w:val="center"/>
        <w:rPr>
          <w:rFonts w:ascii="Avenir" w:cs="Avenir" w:eastAsia="Avenir" w:hAnsi="Avenir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bottom w:color="000000" w:space="1" w:sz="6" w:val="single"/>
        </w:pBdr>
        <w:jc w:val="center"/>
        <w:rPr>
          <w:rFonts w:ascii="Avenir" w:cs="Avenir" w:eastAsia="Avenir" w:hAnsi="Avenir"/>
          <w:i w:val="1"/>
        </w:rPr>
      </w:pPr>
      <w:r w:rsidDel="00000000" w:rsidR="00000000" w:rsidRPr="00000000">
        <w:rPr>
          <w:rFonts w:ascii="Avenir" w:cs="Avenir" w:eastAsia="Avenir" w:hAnsi="Avenir"/>
          <w:i w:val="1"/>
          <w:rtl w:val="0"/>
        </w:rPr>
        <w:t xml:space="preserve">Konec tiskové zprávy</w:t>
      </w:r>
    </w:p>
    <w:p w:rsidR="00000000" w:rsidDel="00000000" w:rsidP="00000000" w:rsidRDefault="00000000" w:rsidRPr="00000000" w14:paraId="00000012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RSBC Holding a.s., Vyskočilova 1410/1, Michle, 140 00 Praha 4,  </w:t>
      </w:r>
      <w:hyperlink r:id="rId7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www.rsbcgroup.com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kontakt:</w:t>
      </w:r>
    </w:p>
    <w:p w:rsidR="00000000" w:rsidDel="00000000" w:rsidP="00000000" w:rsidRDefault="00000000" w:rsidRPr="00000000" w14:paraId="00000014">
      <w:pPr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Irena Pencová, PR and Communications Manager, M: +420 </w:t>
      </w:r>
      <w:r w:rsidDel="00000000" w:rsidR="00000000" w:rsidRPr="00000000">
        <w:rPr>
          <w:b w:val="1"/>
          <w:sz w:val="20"/>
          <w:szCs w:val="20"/>
          <w:rtl w:val="0"/>
        </w:rPr>
        <w:t xml:space="preserve">793 949 579</w:t>
      </w:r>
      <w:r w:rsidDel="00000000" w:rsidR="00000000" w:rsidRPr="00000000">
        <w:rPr>
          <w:b w:val="1"/>
          <w:sz w:val="18"/>
          <w:szCs w:val="18"/>
          <w:rtl w:val="0"/>
        </w:rPr>
        <w:t xml:space="preserve">, ipencova@rsbcgroup.com‬</w:t>
        <w:br w:type="textWrapping"/>
        <w:t xml:space="preserve">Marie Lesáková, Account Manager Topic PR, M: +420 721 267 922, mlesakova@topicpr.cz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keepLines w:val="1"/>
        <w:spacing w:after="80" w:before="320" w:lineRule="auto"/>
        <w:jc w:val="both"/>
        <w:rPr>
          <w:rFonts w:ascii="Avenir" w:cs="Avenir" w:eastAsia="Avenir" w:hAnsi="Avenir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Schönfeld &amp; Co Prémiové nemovitosti</w:t>
      </w:r>
    </w:p>
    <w:p w:rsidR="00000000" w:rsidDel="00000000" w:rsidP="00000000" w:rsidRDefault="00000000" w:rsidRPr="00000000" w14:paraId="00000016">
      <w:pPr>
        <w:jc w:val="both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Realitní fond zaměřený na prémiové komerční a rezidenční nemovitosti byl na trh uveden v polovině roku 2020. Prostřednictvím pravidelných příjmů z nájmů a růstu tržní hodnoty nemovitostí fond investorům nabízí zajímavé dlouhodobé reálné zhodnocení investovaných prostředků a díky svým výsledkům se řadí k nejvýnosnějším nemovitostním fondům v České republice. Jeho obhospodařovatelem a administrátorem je Conseq Funds investiční společnost, a.s. Cílem fondu je vytvoření kvalitního a stabilního prémiového portfolia výnosových realit. Více na </w:t>
      </w:r>
      <w:hyperlink r:id="rId8">
        <w:r w:rsidDel="00000000" w:rsidR="00000000" w:rsidRPr="00000000">
          <w:rPr>
            <w:rFonts w:ascii="Avenir" w:cs="Avenir" w:eastAsia="Avenir" w:hAnsi="Avenir"/>
            <w:color w:val="1155cc"/>
            <w:sz w:val="20"/>
            <w:szCs w:val="20"/>
            <w:u w:val="single"/>
            <w:rtl w:val="0"/>
          </w:rPr>
          <w:t xml:space="preserve">www.schonfeldfondy.cz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bottom w:color="000000" w:space="1" w:sz="6" w:val="single"/>
        </w:pBdr>
        <w:jc w:val="both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bottom w:color="000000" w:space="1" w:sz="6" w:val="single"/>
        </w:pBdr>
        <w:jc w:val="both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O RSBC</w:t>
      </w:r>
    </w:p>
    <w:p w:rsidR="00000000" w:rsidDel="00000000" w:rsidP="00000000" w:rsidRDefault="00000000" w:rsidRPr="00000000" w14:paraId="00000019">
      <w:pPr>
        <w:pBdr>
          <w:bottom w:color="000000" w:space="1" w:sz="6" w:val="single"/>
        </w:pBdr>
        <w:jc w:val="both"/>
        <w:rPr>
          <w:b w:val="1"/>
          <w:sz w:val="18"/>
          <w:szCs w:val="18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RSBC Holding a.s. je soukromá investiční skupina založená Robertem Schönfeldem v roce 1998 za účelem správy portfolia restituovaného rodinného majetku. RSBC je investiční skupina zaměřená převážně na konzervativnější investice přinášející dlouhodobou hodnotu a zároveň umožňující dlouhodobý růst a expanzi. Strategií RSBC je vyhledávat unikátní příležitosti, které skupina rozvíjí a zhodnocuje kombinací investic a aktivního managementu vycházejícího ze zkušeností a znalostí mnoha generací. RSBC stojí na čtyřech pevných investičních pilířích: Real Estate, Private Equity, investiční fondy a služby wealth managementu. Více informací na </w:t>
      </w:r>
      <w:hyperlink r:id="rId9">
        <w:r w:rsidDel="00000000" w:rsidR="00000000" w:rsidRPr="00000000">
          <w:rPr>
            <w:rFonts w:ascii="Avenir" w:cs="Avenir" w:eastAsia="Avenir" w:hAnsi="Avenir"/>
            <w:color w:val="1155cc"/>
            <w:sz w:val="20"/>
            <w:szCs w:val="20"/>
            <w:u w:val="single"/>
            <w:rtl w:val="0"/>
          </w:rPr>
          <w:t xml:space="preserve">www.rsbcgroup.com</w:t>
        </w:r>
      </w:hyperlink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825869" cy="423863"/>
          <wp:effectExtent b="0" l="0" r="0" t="0"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28810" l="7911" r="7911" t="19491"/>
                  <a:stretch>
                    <a:fillRect/>
                  </a:stretch>
                </pic:blipFill>
                <pic:spPr>
                  <a:xfrm>
                    <a:off x="0" y="0"/>
                    <a:ext cx="1825869" cy="4238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3695700</wp:posOffset>
          </wp:positionH>
          <wp:positionV relativeFrom="paragraph">
            <wp:posOffset>-323848</wp:posOffset>
          </wp:positionV>
          <wp:extent cx="2698888" cy="700088"/>
          <wp:effectExtent b="0" l="0" r="0" t="0"/>
          <wp:wrapSquare wrapText="bothSides" distB="114300" distT="114300" distL="114300" distR="11430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7550" l="0" r="0" t="36523"/>
                  <a:stretch>
                    <a:fillRect/>
                  </a:stretch>
                </pic:blipFill>
                <pic:spPr>
                  <a:xfrm>
                    <a:off x="0" y="0"/>
                    <a:ext cx="2698888" cy="7000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Revision">
    <w:name w:val="Revision"/>
    <w:hidden w:val="1"/>
    <w:uiPriority w:val="99"/>
    <w:semiHidden w:val="1"/>
    <w:rsid w:val="0062150E"/>
    <w:pPr>
      <w:spacing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://www.rsbcgroup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rsbcgroup.com" TargetMode="External"/><Relationship Id="rId8" Type="http://schemas.openxmlformats.org/officeDocument/2006/relationships/hyperlink" Target="https://www.schonfeldfondy.cz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vR4B3wjNc8PcJII14m/VibjeLg==">CgMxLjAyCGguZ2pkZ3hzOABqRQo1c3VnZ2VzdElkSW1wb3J0MGQ5MTMwNzQtNmE3NC00NjFiLWE2NjAtYThmYjBlZDViNWRiXzcSDE1pbG/FoSBGaWxpcGpGCjZzdWdnZXN0SWRJbXBvcnQwZDkxMzA3NC02YTc0LTQ2MWItYTY2MC1hOGZiMGVkNWI1ZGJfMTMSDE1pbG/FoSBGaWxpcGpFCjVzdWdnZXN0SWRJbXBvcnQwZDkxMzA3NC02YTc0LTQ2MWItYTY2MC1hOGZiMGVkNWI1ZGJfNRIMTWlsb8WhIEZpbGlwakYKNnN1Z2dlc3RJZEltcG9ydDBkOTEzMDc0LTZhNzQtNDYxYi1hNjYwLWE4ZmIwZWQ1YjVkYl8xNRIMTWlsb8WhIEZpbGlwakYKNnN1Z2dlc3RJZEltcG9ydDBkOTEzMDc0LTZhNzQtNDYxYi1hNjYwLWE4ZmIwZWQ1YjVkYl8xOBIMTWlsb8WhIEZpbGlwakUKNXN1Z2dlc3RJZEltcG9ydDBkOTEzMDc0LTZhNzQtNDYxYi1hNjYwLWE4ZmIwZWQ1YjVkYl82EgxNaWxvxaEgRmlsaXBqRgo2c3VnZ2VzdElkSW1wb3J0MGQ5MTMwNzQtNmE3NC00NjFiLWE2NjAtYThmYjBlZDViNWRiXzI4EgxNaWxvxaEgRmlsaXBqRQo1c3VnZ2VzdElkSW1wb3J0MGQ5MTMwNzQtNmE3NC00NjFiLWE2NjAtYThmYjBlZDViNWRiXzESDE1pbG/FoSBGaWxpcGpFCjVzdWdnZXN0SWRJbXBvcnQwZDkxMzA3NC02YTc0LTQ2MWItYTY2MC1hOGZiMGVkNWI1ZGJfORIMTWlsb8WhIEZpbGlwakYKNnN1Z2dlc3RJZEltcG9ydDBkOTEzMDc0LTZhNzQtNDYxYi1hNjYwLWE4ZmIwZWQ1YjVkYl8yNBIMTWlsb8WhIEZpbGlwakYKNnN1Z2dlc3RJZEltcG9ydDBkOTEzMDc0LTZhNzQtNDYxYi1hNjYwLWE4ZmIwZWQ1YjVkYl8yMxIMTWlsb8WhIEZpbGlwakYKNnN1Z2dlc3RJZEltcG9ydDBkOTEzMDc0LTZhNzQtNDYxYi1hNjYwLWE4ZmIwZWQ1YjVkYl8xNxIMTWlsb8WhIEZpbGlwakYKNnN1Z2dlc3RJZEltcG9ydDBkOTEzMDc0LTZhNzQtNDYxYi1hNjYwLWE4ZmIwZWQ1YjVkYl8yMRIMTWlsb8WhIEZpbGlwakYKNnN1Z2dlc3RJZEltcG9ydDBkOTEzMDc0LTZhNzQtNDYxYi1hNjYwLWE4ZmIwZWQ1YjVkYl8yNhIMTWlsb8WhIEZpbGlwakYKNnN1Z2dlc3RJZEltcG9ydDBkOTEzMDc0LTZhNzQtNDYxYi1hNjYwLWE4ZmIwZWQ1YjVkYl8zMBIMTWlsb8WhIEZpbGlwakUKNXN1Z2dlc3RJZEltcG9ydDBkOTEzMDc0LTZhNzQtNDYxYi1hNjYwLWE4ZmIwZWQ1YjVkYl8zEgxNaWxvxaEgRmlsaXBqRgo2c3VnZ2VzdElkSW1wb3J0MGQ5MTMwNzQtNmE3NC00NjFiLWE2NjAtYThmYjBlZDViNWRiXzE2EgxNaWxvxaEgRmlsaXBqRgo2c3VnZ2VzdElkSW1wb3J0MGQ5MTMwNzQtNmE3NC00NjFiLWE2NjAtYThmYjBlZDViNWRiXzM1EgxNaWxvxaEgRmlsaXBqRgo2c3VnZ2VzdElkSW1wb3J0MGQ5MTMwNzQtNmE3NC00NjFiLWE2NjAtYThmYjBlZDViNWRiXzE0EgxNaWxvxaEgRmlsaXBqRgo2c3VnZ2VzdElkSW1wb3J0MGQ5MTMwNzQtNmE3NC00NjFiLWE2NjAtYThmYjBlZDViNWRiXzExEgxNaWxvxaEgRmlsaXBqRgo2c3VnZ2VzdElkSW1wb3J0MGQ5MTMwNzQtNmE3NC00NjFiLWE2NjAtYThmYjBlZDViNWRiXzIwEgxNaWxvxaEgRmlsaXByITFfczY3Ynk5SEpCMElZdUFxZlVtZzh5Q0lFTWRvdkRF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2025-01-13T10:37:00Z</dcterms:created>
</cp:coreProperties>
</file>