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TISKOVÁ ZPRÁVA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RSBC Holding a.s.</w:t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19.</w:t>
      </w:r>
      <w:r w:rsidDel="00000000" w:rsidR="00000000" w:rsidRPr="00000000">
        <w:rPr>
          <w:rFonts w:ascii="Avenir" w:cs="Avenir" w:eastAsia="Avenir" w:hAnsi="Avenir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března 2025, Praha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venir" w:cs="Avenir" w:eastAsia="Avenir" w:hAnsi="Avenir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Avenir" w:cs="Avenir" w:eastAsia="Avenir" w:hAnsi="Avenir"/>
          <w:b w:val="1"/>
          <w:sz w:val="52"/>
          <w:szCs w:val="52"/>
        </w:rPr>
      </w:pPr>
      <w:r w:rsidDel="00000000" w:rsidR="00000000" w:rsidRPr="00000000">
        <w:rPr>
          <w:rFonts w:ascii="Avenir" w:cs="Avenir" w:eastAsia="Avenir" w:hAnsi="Avenir"/>
          <w:b w:val="1"/>
          <w:sz w:val="52"/>
          <w:szCs w:val="52"/>
          <w:rtl w:val="0"/>
        </w:rPr>
        <w:t xml:space="preserve">Fond Schönfeld &amp; Co Prémiové nemovitosti dosáhl výnos </w:t>
      </w:r>
      <w:r w:rsidDel="00000000" w:rsidR="00000000" w:rsidRPr="00000000">
        <w:rPr>
          <w:rFonts w:ascii="Avenir" w:cs="Avenir" w:eastAsia="Avenir" w:hAnsi="Avenir"/>
          <w:b w:val="1"/>
          <w:sz w:val="52"/>
          <w:szCs w:val="52"/>
          <w:rtl w:val="0"/>
        </w:rPr>
        <w:t xml:space="preserve">6,3 </w:t>
      </w:r>
      <w:r w:rsidDel="00000000" w:rsidR="00000000" w:rsidRPr="00000000">
        <w:rPr>
          <w:rFonts w:ascii="Avenir" w:cs="Avenir" w:eastAsia="Avenir" w:hAnsi="Avenir"/>
          <w:b w:val="1"/>
          <w:sz w:val="52"/>
          <w:szCs w:val="52"/>
          <w:rtl w:val="0"/>
        </w:rPr>
        <w:t xml:space="preserve">% za rok 2024, klíčovou roli sehrálo dokončení Rezidence Norská a akvizice Oázy Kladno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Fond Schönfeld &amp; Co Prémiové nemovitosti zhodnotil prostředky klientů za rok 2024 o 6,3 %. Zásadním milníkem bylo dokončení kompletní rekonstrukce Rezidence Norská, secesního sedmipatrového bytového domu v městské památkové zóně v pražských Vršovicích. Ta představuje nejvýznamnější rezidenční nemovitost v portfoliu fondu, které je nově rozdělené do čtyř nemovitostních segmentů. Ještě před dokončením byla více než polovina bytů rezervována budoucími vlastníky, což potvrzuje silnou poptávku po prémiovém bydlení v atraktivních lokalitách. K dosažení výnosu fondu dále významně přispěla akvizice Oázy Kladno, která portfolio fondu rozšířila o první retailovou nemovitost.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„Naše výsledky za rok 2024 ukazují, že ve fondu dokážeme efektivně kombinovat výnosové nemovitosti, strategické akvizice a pečlivě řízené rekonstrukce. Tím investorům přinášíme dlouhodobou stabilitu výnosů. Díky diverzifikovanému portfoliu fondu, které aktuálně zahrnuje retailový park, kancelářské a logistické prostory i prémiové rezidenční nemovitosti, jsme schopni udržet atraktivní výnosy a pružně reagovat na tržní trendy. Rezidence Norská i n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ákupní centrum Oáza Kladno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významně přispěly k našemu růstu a potvrzují zájem investorů o kvalitní projekty. V roce 2025 aspirujeme na akvizice dalších retailových nebo komerčních nemovitostí, které posílí naši pozici na trhu a přispějí k udržitelnému růstu fondu,“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říká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Miloš Filip, investiční ředitel RSBC investiční společnosti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Aktuální situace na trhu ukazuje rostoucí poptávku po retailových a rezidenčních projektech ve strategicky zajímavých lokalitách. Fond Schönfeld &amp; Co Prémiové nemovitosti proto ke konci roku uzavřel akvizici obchodního centra Oáza Kladno a zároveň úspěšně dokončil rekonstrukci prémiové Rezidence Norská. Akvizice Oázy Kladno zároveň přispěla k větší diverzifikaci portfolia fondu, jež nyní pokrývá čtyři segmenty: retail, kanceláře, výrobu/logistiku a rezidenční nemovitosti.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Rezidence Norská, citlivě zrekonstruovaný secesní dům z počátku 20. století, nabízí 38 bytových jednotek v dispozicích od 1+kk po 4+kk a dva ateliéry s přístupem do klidného dvora. Projekt se nachází na pomezí Vršovic a Vinohrad, v těsné blízkosti parku Grébovka. Některé byty se pyšní terasami s výhledem na Heroldovy sady, zatímco špaletová okna, vysoké stropy a pečlivě zpracované historické detaily vytvářejí atmosféru staré Prahy. Samozřejmostí jsou moderní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úpravy prostor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, nový výtah a kvalitní materiály v celém projektu. V kombinaci s moderním dispozičním řešením splňuje vysoké nároky na komfortní bydlení.</w:t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Konec tiskové zprávy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RSBC Holding a.s., Vyskočilova 1410/1, Michle, 140 00 Praha 4,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www.rsbcgroup.com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kontakt:</w:t>
      </w:r>
    </w:p>
    <w:p w:rsidR="00000000" w:rsidDel="00000000" w:rsidP="00000000" w:rsidRDefault="00000000" w:rsidRPr="00000000" w14:paraId="00000014">
      <w:pPr>
        <w:jc w:val="center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Irena Pencová, PR and Communications Manager, M: +420 793 949 579, ipencova@rsbcgroup.com‬</w:t>
        <w:br w:type="textWrapping"/>
        <w:t xml:space="preserve">Marie Lesáková, Account Manager Topic PR, M: +420 721 267 922, mlesakova@topicpr.cz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spacing w:after="80" w:before="320" w:lineRule="auto"/>
        <w:jc w:val="both"/>
        <w:rPr>
          <w:rFonts w:ascii="Avenir" w:cs="Avenir" w:eastAsia="Avenir" w:hAnsi="Avenir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Schönfeld &amp; Co Prémiové nemovitosti</w:t>
      </w:r>
    </w:p>
    <w:p w:rsidR="00000000" w:rsidDel="00000000" w:rsidP="00000000" w:rsidRDefault="00000000" w:rsidRPr="00000000" w14:paraId="00000016">
      <w:pP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Realitní fond zaměřený na prémiové komerční a rezidenční nemovitosti byl na trh uveden v polovině roku 2020. Prostřednictvím pravidelných příjmů z nájmů a růstu tržní hodnoty nemovitostí fond investorům nabízí zajímavé dlouhodobé reálné zhodnocení investovaných prostředků a díky svým výsledkům se řadí k nejvýnosnějším retailovým nemovitostním fondům v České republice. Jeho obhospodařovatelem a administrátorem je Conseq Funds investiční společnost, a.s. Cílem fondu je vytvoření kvalitního a stabilního prémiového portfolia výnosových realit. Více na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www.schonfeldfondy.cz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O RSBC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jc w:val="both"/>
        <w:rPr>
          <w:b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RSBC Holding a.s. je soukromá investiční skupina založená Robertem Schönfeldem v roce 1998 za účelem správy portfolia restituovaného rodinného majetku. RSBC je investiční skupina zaměřená převážně na konzervativnější investice přinášející dlouhodobou hodnotu a zároveň umožňující dlouhodobý růst a expanzi. Strategií RSBC je vyhledávat unikátní příležitosti, které skupina rozvíjí a zhodnocuje kombinací investic a aktivního managementu vycházejícího ze zkušeností a znalostí mnoha generací. RSBC stojí na čtyřech pevných investičních pilířích: Real Estate, Private Equity, investiční fondy a služby wealth managementu. Více informací na </w:t>
      </w:r>
      <w:hyperlink r:id="rId9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www.rsbcgroup.com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25869" cy="423863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8809" l="7910" r="7911" t="19489"/>
                  <a:stretch>
                    <a:fillRect/>
                  </a:stretch>
                </pic:blipFill>
                <pic:spPr>
                  <a:xfrm>
                    <a:off x="0" y="0"/>
                    <a:ext cx="1825869" cy="42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3695700</wp:posOffset>
          </wp:positionH>
          <wp:positionV relativeFrom="paragraph">
            <wp:posOffset>-323848</wp:posOffset>
          </wp:positionV>
          <wp:extent cx="2698888" cy="700088"/>
          <wp:effectExtent b="0" l="0" r="0" t="0"/>
          <wp:wrapSquare wrapText="bothSides" distB="114300" distT="11430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7550" l="0" r="0" t="36523"/>
                  <a:stretch>
                    <a:fillRect/>
                  </a:stretch>
                </pic:blipFill>
                <pic:spPr>
                  <a:xfrm>
                    <a:off x="0" y="0"/>
                    <a:ext cx="2698888" cy="700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ze">
    <w:name w:val="Revision"/>
    <w:hidden w:val="1"/>
    <w:uiPriority w:val="99"/>
    <w:semiHidden w:val="1"/>
    <w:rsid w:val="006A76B5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62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862309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8623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862309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8623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rsbcgroup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sbcgroup.com" TargetMode="External"/><Relationship Id="rId8" Type="http://schemas.openxmlformats.org/officeDocument/2006/relationships/hyperlink" Target="https://www.schonfeldfondy.cz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bJ40YiUhBlxFc7xzfD4Eia1Ow==">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2025-03-12T15:28:00Z</dcterms:created>
  <dc:creator>Irena Pencová</dc:creator>
</cp:coreProperties>
</file>