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74D31" w14:textId="77777777" w:rsidR="00AA58FC" w:rsidRDefault="00AA58FC">
      <w:pPr>
        <w:rPr>
          <w:rFonts w:ascii="Avenir" w:eastAsia="Avenir" w:hAnsi="Avenir" w:cs="Avenir"/>
          <w:sz w:val="26"/>
          <w:szCs w:val="26"/>
        </w:rPr>
      </w:pPr>
    </w:p>
    <w:p w14:paraId="47E907CC" w14:textId="77777777" w:rsidR="00AA58FC" w:rsidRDefault="00B351CB">
      <w:pPr>
        <w:rPr>
          <w:rFonts w:ascii="Avenir" w:eastAsia="Avenir" w:hAnsi="Avenir" w:cs="Avenir"/>
          <w:sz w:val="26"/>
          <w:szCs w:val="26"/>
        </w:rPr>
      </w:pPr>
      <w:r>
        <w:rPr>
          <w:rFonts w:ascii="Avenir" w:eastAsia="Avenir" w:hAnsi="Avenir" w:cs="Avenir"/>
          <w:sz w:val="26"/>
          <w:szCs w:val="26"/>
        </w:rPr>
        <w:t>TISKOVÁ ZPRÁVA</w:t>
      </w:r>
    </w:p>
    <w:p w14:paraId="51DD0363" w14:textId="77777777" w:rsidR="00AA58FC" w:rsidRDefault="00AA58FC"/>
    <w:p w14:paraId="26D7C47C" w14:textId="77777777" w:rsidR="00AA58FC" w:rsidRDefault="00AA58FC"/>
    <w:p w14:paraId="3E998284" w14:textId="77777777" w:rsidR="00AA58FC" w:rsidRDefault="00B351CB">
      <w:pPr>
        <w:rPr>
          <w:rFonts w:ascii="Avenir" w:eastAsia="Avenir" w:hAnsi="Avenir" w:cs="Avenir"/>
          <w:i/>
          <w:sz w:val="18"/>
          <w:szCs w:val="18"/>
        </w:rPr>
      </w:pPr>
      <w:r>
        <w:rPr>
          <w:rFonts w:ascii="Avenir" w:eastAsia="Avenir" w:hAnsi="Avenir" w:cs="Avenir"/>
          <w:i/>
          <w:sz w:val="18"/>
          <w:szCs w:val="18"/>
        </w:rPr>
        <w:t>RSBC Holding a.s.</w:t>
      </w:r>
    </w:p>
    <w:p w14:paraId="2230E802" w14:textId="77777777" w:rsidR="00AA58FC" w:rsidRDefault="00B351CB">
      <w:pPr>
        <w:rPr>
          <w:rFonts w:ascii="Avenir" w:eastAsia="Avenir" w:hAnsi="Avenir" w:cs="Avenir"/>
          <w:i/>
          <w:sz w:val="18"/>
          <w:szCs w:val="18"/>
        </w:rPr>
      </w:pPr>
      <w:r>
        <w:rPr>
          <w:rFonts w:ascii="Avenir" w:eastAsia="Avenir" w:hAnsi="Avenir" w:cs="Avenir"/>
          <w:i/>
          <w:sz w:val="18"/>
          <w:szCs w:val="18"/>
        </w:rPr>
        <w:t>30.</w:t>
      </w:r>
      <w:r>
        <w:rPr>
          <w:rFonts w:ascii="Avenir" w:eastAsia="Avenir" w:hAnsi="Avenir" w:cs="Avenir"/>
          <w:i/>
          <w:sz w:val="14"/>
          <w:szCs w:val="14"/>
        </w:rPr>
        <w:t xml:space="preserve"> </w:t>
      </w:r>
      <w:r>
        <w:rPr>
          <w:rFonts w:ascii="Avenir" w:eastAsia="Avenir" w:hAnsi="Avenir" w:cs="Avenir"/>
          <w:i/>
          <w:sz w:val="18"/>
          <w:szCs w:val="18"/>
        </w:rPr>
        <w:t>srpna 2024, Praha</w:t>
      </w:r>
    </w:p>
    <w:p w14:paraId="49415756" w14:textId="77777777" w:rsidR="00AA58FC" w:rsidRDefault="00AA58FC"/>
    <w:p w14:paraId="6AC06A70" w14:textId="77777777" w:rsidR="00AA58FC" w:rsidRDefault="00B351CB">
      <w:pPr>
        <w:spacing w:line="240" w:lineRule="auto"/>
        <w:jc w:val="both"/>
        <w:rPr>
          <w:b/>
          <w:sz w:val="24"/>
          <w:szCs w:val="24"/>
        </w:rPr>
      </w:pPr>
      <w:proofErr w:type="spellStart"/>
      <w:r>
        <w:rPr>
          <w:rFonts w:ascii="Avenir" w:eastAsia="Avenir" w:hAnsi="Avenir" w:cs="Avenir"/>
          <w:b/>
          <w:sz w:val="52"/>
          <w:szCs w:val="52"/>
        </w:rPr>
        <w:t>Steyr</w:t>
      </w:r>
      <w:proofErr w:type="spellEnd"/>
      <w:r>
        <w:rPr>
          <w:rFonts w:ascii="Avenir" w:eastAsia="Avenir" w:hAnsi="Avenir" w:cs="Avenir"/>
          <w:b/>
          <w:sz w:val="52"/>
          <w:szCs w:val="52"/>
        </w:rPr>
        <w:t xml:space="preserve"> </w:t>
      </w:r>
      <w:proofErr w:type="spellStart"/>
      <w:r>
        <w:rPr>
          <w:rFonts w:ascii="Avenir" w:eastAsia="Avenir" w:hAnsi="Avenir" w:cs="Avenir"/>
          <w:b/>
          <w:sz w:val="52"/>
          <w:szCs w:val="52"/>
        </w:rPr>
        <w:t>Arms</w:t>
      </w:r>
      <w:proofErr w:type="spellEnd"/>
      <w:r>
        <w:rPr>
          <w:rFonts w:ascii="Avenir" w:eastAsia="Avenir" w:hAnsi="Avenir" w:cs="Avenir"/>
          <w:b/>
          <w:sz w:val="52"/>
          <w:szCs w:val="52"/>
        </w:rPr>
        <w:t xml:space="preserve"> součástí fondu RSBC </w:t>
      </w:r>
      <w:proofErr w:type="spellStart"/>
      <w:r>
        <w:rPr>
          <w:rFonts w:ascii="Avenir" w:eastAsia="Avenir" w:hAnsi="Avenir" w:cs="Avenir"/>
          <w:b/>
          <w:sz w:val="52"/>
          <w:szCs w:val="52"/>
        </w:rPr>
        <w:t>Defence</w:t>
      </w:r>
      <w:proofErr w:type="spellEnd"/>
    </w:p>
    <w:p w14:paraId="72C02F9D" w14:textId="77777777" w:rsidR="00AA58FC" w:rsidRDefault="00AA58FC">
      <w:pPr>
        <w:spacing w:line="240" w:lineRule="auto"/>
        <w:rPr>
          <w:b/>
          <w:sz w:val="24"/>
          <w:szCs w:val="24"/>
        </w:rPr>
      </w:pPr>
    </w:p>
    <w:p w14:paraId="51EF8D93" w14:textId="77777777" w:rsidR="00AA58FC" w:rsidRDefault="00AA58FC">
      <w:pPr>
        <w:spacing w:line="240" w:lineRule="auto"/>
        <w:rPr>
          <w:b/>
          <w:sz w:val="24"/>
          <w:szCs w:val="24"/>
        </w:rPr>
      </w:pPr>
    </w:p>
    <w:p w14:paraId="6E171DD6" w14:textId="77777777" w:rsidR="00AA58FC" w:rsidRDefault="00B351CB" w:rsidP="00B351CB">
      <w:pPr>
        <w:spacing w:line="240" w:lineRule="auto"/>
        <w:rPr>
          <w:rFonts w:ascii="Avenir" w:eastAsia="Avenir" w:hAnsi="Avenir" w:cs="Avenir"/>
          <w:b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 xml:space="preserve">Výrobce střelných zbraní </w:t>
      </w:r>
      <w:proofErr w:type="spellStart"/>
      <w:r>
        <w:rPr>
          <w:rFonts w:ascii="Avenir" w:eastAsia="Avenir" w:hAnsi="Avenir" w:cs="Avenir"/>
          <w:b/>
          <w:sz w:val="24"/>
          <w:szCs w:val="24"/>
        </w:rPr>
        <w:t>Steyr</w:t>
      </w:r>
      <w:proofErr w:type="spellEnd"/>
      <w:r>
        <w:rPr>
          <w:rFonts w:ascii="Avenir" w:eastAsia="Avenir" w:hAnsi="Avenir" w:cs="Avenir"/>
          <w:b/>
          <w:sz w:val="24"/>
          <w:szCs w:val="24"/>
        </w:rPr>
        <w:t xml:space="preserve"> </w:t>
      </w:r>
      <w:proofErr w:type="spellStart"/>
      <w:r>
        <w:rPr>
          <w:rFonts w:ascii="Avenir" w:eastAsia="Avenir" w:hAnsi="Avenir" w:cs="Avenir"/>
          <w:b/>
          <w:sz w:val="24"/>
          <w:szCs w:val="24"/>
        </w:rPr>
        <w:t>Arms</w:t>
      </w:r>
      <w:proofErr w:type="spellEnd"/>
      <w:r>
        <w:rPr>
          <w:rFonts w:ascii="Avenir" w:eastAsia="Avenir" w:hAnsi="Avenir" w:cs="Avenir"/>
          <w:b/>
          <w:sz w:val="24"/>
          <w:szCs w:val="24"/>
        </w:rPr>
        <w:t xml:space="preserve"> je od srpna druhým aktivem fondu kvalifikovaných investorů RSBC </w:t>
      </w:r>
      <w:proofErr w:type="spellStart"/>
      <w:r>
        <w:rPr>
          <w:rFonts w:ascii="Avenir" w:eastAsia="Avenir" w:hAnsi="Avenir" w:cs="Avenir"/>
          <w:b/>
          <w:sz w:val="24"/>
          <w:szCs w:val="24"/>
        </w:rPr>
        <w:t>Defence</w:t>
      </w:r>
      <w:proofErr w:type="spellEnd"/>
      <w:r>
        <w:rPr>
          <w:rFonts w:ascii="Avenir" w:eastAsia="Avenir" w:hAnsi="Avenir" w:cs="Avenir"/>
          <w:b/>
          <w:sz w:val="24"/>
          <w:szCs w:val="24"/>
        </w:rPr>
        <w:t xml:space="preserve">, který je součástí investiční skupiny RSBC. </w:t>
      </w:r>
    </w:p>
    <w:p w14:paraId="07E087FE" w14:textId="77777777" w:rsidR="00AA58FC" w:rsidRDefault="00B351CB" w:rsidP="00B351CB">
      <w:pPr>
        <w:spacing w:before="240" w:after="240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i/>
          <w:sz w:val="24"/>
          <w:szCs w:val="24"/>
        </w:rPr>
        <w:t xml:space="preserve">„Fond RSBC </w:t>
      </w:r>
      <w:proofErr w:type="spellStart"/>
      <w:r>
        <w:rPr>
          <w:rFonts w:ascii="Avenir" w:eastAsia="Avenir" w:hAnsi="Avenir" w:cs="Avenir"/>
          <w:i/>
          <w:sz w:val="24"/>
          <w:szCs w:val="24"/>
        </w:rPr>
        <w:t>Defence</w:t>
      </w:r>
      <w:proofErr w:type="spellEnd"/>
      <w:r>
        <w:rPr>
          <w:rFonts w:ascii="Avenir" w:eastAsia="Avenir" w:hAnsi="Avenir" w:cs="Avenir"/>
          <w:i/>
          <w:sz w:val="24"/>
          <w:szCs w:val="24"/>
        </w:rPr>
        <w:t xml:space="preserve"> skupina zakládala v roce 2022 s jasnou vizí přidávat další zajímavá aktiva z oblasti obranného průmyslu. Jsme hrdí na to, že 100% český kapitál hraje klíčovou roli v posilování bezpečnosti v Evropě. Přesun </w:t>
      </w:r>
      <w:proofErr w:type="spellStart"/>
      <w:r>
        <w:rPr>
          <w:rFonts w:ascii="Avenir" w:eastAsia="Avenir" w:hAnsi="Avenir" w:cs="Avenir"/>
          <w:i/>
          <w:sz w:val="24"/>
          <w:szCs w:val="24"/>
        </w:rPr>
        <w:t>Steyr</w:t>
      </w:r>
      <w:proofErr w:type="spellEnd"/>
      <w:r>
        <w:rPr>
          <w:rFonts w:ascii="Avenir" w:eastAsia="Avenir" w:hAnsi="Avenir" w:cs="Avenir"/>
          <w:i/>
          <w:sz w:val="24"/>
          <w:szCs w:val="24"/>
        </w:rPr>
        <w:t xml:space="preserve"> </w:t>
      </w:r>
      <w:proofErr w:type="spellStart"/>
      <w:r>
        <w:rPr>
          <w:rFonts w:ascii="Avenir" w:eastAsia="Avenir" w:hAnsi="Avenir" w:cs="Avenir"/>
          <w:i/>
          <w:sz w:val="24"/>
          <w:szCs w:val="24"/>
        </w:rPr>
        <w:t>Arms</w:t>
      </w:r>
      <w:proofErr w:type="spellEnd"/>
      <w:r>
        <w:rPr>
          <w:rFonts w:ascii="Avenir" w:eastAsia="Avenir" w:hAnsi="Avenir" w:cs="Avenir"/>
          <w:i/>
          <w:sz w:val="24"/>
          <w:szCs w:val="24"/>
        </w:rPr>
        <w:t xml:space="preserve"> do fondu je dalším krokem v naší strategii budování robustního a diverzifikovaného portfolia v oblasti obranného průmyslu, proto i budoucí akvizice budou směřovat právě do fondu RSBC </w:t>
      </w:r>
      <w:proofErr w:type="spellStart"/>
      <w:r>
        <w:rPr>
          <w:rFonts w:ascii="Avenir" w:eastAsia="Avenir" w:hAnsi="Avenir" w:cs="Avenir"/>
          <w:i/>
          <w:sz w:val="24"/>
          <w:szCs w:val="24"/>
        </w:rPr>
        <w:t>Defence</w:t>
      </w:r>
      <w:proofErr w:type="spellEnd"/>
      <w:r>
        <w:rPr>
          <w:rFonts w:ascii="Avenir" w:eastAsia="Avenir" w:hAnsi="Avenir" w:cs="Avenir"/>
          <w:i/>
          <w:sz w:val="24"/>
          <w:szCs w:val="24"/>
        </w:rPr>
        <w:t>,“</w:t>
      </w:r>
      <w:r>
        <w:rPr>
          <w:rFonts w:ascii="Avenir" w:eastAsia="Avenir" w:hAnsi="Avenir" w:cs="Avenir"/>
          <w:sz w:val="24"/>
          <w:szCs w:val="24"/>
        </w:rPr>
        <w:t xml:space="preserve"> říká </w:t>
      </w:r>
      <w:r>
        <w:rPr>
          <w:rFonts w:ascii="Avenir" w:eastAsia="Avenir" w:hAnsi="Avenir" w:cs="Avenir"/>
          <w:b/>
          <w:sz w:val="24"/>
          <w:szCs w:val="24"/>
        </w:rPr>
        <w:t>Milan Šlapák, CEO investiční skupiny RSBC.</w:t>
      </w:r>
      <w:r>
        <w:rPr>
          <w:rFonts w:ascii="Avenir" w:eastAsia="Avenir" w:hAnsi="Avenir" w:cs="Avenir"/>
          <w:sz w:val="24"/>
          <w:szCs w:val="24"/>
        </w:rPr>
        <w:br/>
      </w:r>
      <w:r>
        <w:rPr>
          <w:rFonts w:ascii="Avenir" w:eastAsia="Avenir" w:hAnsi="Avenir" w:cs="Avenir"/>
          <w:sz w:val="24"/>
          <w:szCs w:val="24"/>
        </w:rPr>
        <w:br/>
        <w:t xml:space="preserve">Rakouská firma </w:t>
      </w:r>
      <w:proofErr w:type="spellStart"/>
      <w:r>
        <w:rPr>
          <w:rFonts w:ascii="Avenir" w:eastAsia="Avenir" w:hAnsi="Avenir" w:cs="Avenir"/>
          <w:sz w:val="24"/>
          <w:szCs w:val="24"/>
        </w:rPr>
        <w:t>Steyr</w:t>
      </w:r>
      <w:proofErr w:type="spellEnd"/>
      <w:r>
        <w:rPr>
          <w:rFonts w:ascii="Avenir" w:eastAsia="Avenir" w:hAnsi="Avenir" w:cs="Avenir"/>
          <w:sz w:val="24"/>
          <w:szCs w:val="24"/>
        </w:rPr>
        <w:t xml:space="preserve"> </w:t>
      </w:r>
      <w:proofErr w:type="spellStart"/>
      <w:r>
        <w:rPr>
          <w:rFonts w:ascii="Avenir" w:eastAsia="Avenir" w:hAnsi="Avenir" w:cs="Avenir"/>
          <w:sz w:val="24"/>
          <w:szCs w:val="24"/>
        </w:rPr>
        <w:t>Arms</w:t>
      </w:r>
      <w:proofErr w:type="spellEnd"/>
      <w:r>
        <w:rPr>
          <w:rFonts w:ascii="Avenir" w:eastAsia="Avenir" w:hAnsi="Avenir" w:cs="Avenir"/>
          <w:sz w:val="24"/>
          <w:szCs w:val="24"/>
        </w:rPr>
        <w:t xml:space="preserve"> se stává nedílnou s</w:t>
      </w:r>
      <w:r>
        <w:rPr>
          <w:rFonts w:ascii="Avenir" w:eastAsia="Avenir" w:hAnsi="Avenir" w:cs="Avenir"/>
          <w:sz w:val="24"/>
          <w:szCs w:val="24"/>
        </w:rPr>
        <w:t xml:space="preserve">oučástí portfolia fondu RSBC </w:t>
      </w:r>
      <w:proofErr w:type="spellStart"/>
      <w:r>
        <w:rPr>
          <w:rFonts w:ascii="Avenir" w:eastAsia="Avenir" w:hAnsi="Avenir" w:cs="Avenir"/>
          <w:sz w:val="24"/>
          <w:szCs w:val="24"/>
        </w:rPr>
        <w:t>Defence</w:t>
      </w:r>
      <w:proofErr w:type="spellEnd"/>
      <w:r>
        <w:rPr>
          <w:rFonts w:ascii="Avenir" w:eastAsia="Avenir" w:hAnsi="Avenir" w:cs="Avenir"/>
          <w:sz w:val="24"/>
          <w:szCs w:val="24"/>
        </w:rPr>
        <w:t xml:space="preserve"> a posiluje nejen jeho strategickou pozici, ale zároveň umožňuje přístup na nový trh USA a rozšíření výrobní </w:t>
      </w:r>
      <w:proofErr w:type="spellStart"/>
      <w:r>
        <w:rPr>
          <w:rFonts w:ascii="Avenir" w:eastAsia="Avenir" w:hAnsi="Avenir" w:cs="Avenir"/>
          <w:sz w:val="24"/>
          <w:szCs w:val="24"/>
        </w:rPr>
        <w:t>kapability</w:t>
      </w:r>
      <w:proofErr w:type="spellEnd"/>
      <w:r>
        <w:rPr>
          <w:rFonts w:ascii="Avenir" w:eastAsia="Avenir" w:hAnsi="Avenir" w:cs="Avenir"/>
          <w:sz w:val="24"/>
          <w:szCs w:val="24"/>
        </w:rPr>
        <w:t xml:space="preserve"> na dalším kontinentu. Dosud výrobní </w:t>
      </w:r>
      <w:proofErr w:type="spellStart"/>
      <w:r>
        <w:rPr>
          <w:rFonts w:ascii="Avenir" w:eastAsia="Avenir" w:hAnsi="Avenir" w:cs="Avenir"/>
          <w:sz w:val="24"/>
          <w:szCs w:val="24"/>
        </w:rPr>
        <w:t>kapability</w:t>
      </w:r>
      <w:proofErr w:type="spellEnd"/>
      <w:r>
        <w:rPr>
          <w:rFonts w:ascii="Avenir" w:eastAsia="Avenir" w:hAnsi="Avenir" w:cs="Avenir"/>
          <w:sz w:val="24"/>
          <w:szCs w:val="24"/>
        </w:rPr>
        <w:t xml:space="preserve"> zahrnovaly podniky v Brazílii, Rakousku a Slovinsku. Nyní se k nim přidává i Severní Amerika v podobě výrobního podniku v Alabamě, USA. </w:t>
      </w:r>
    </w:p>
    <w:p w14:paraId="4BCDC874" w14:textId="77777777" w:rsidR="00AA58FC" w:rsidRDefault="00B351CB" w:rsidP="00B351CB">
      <w:pPr>
        <w:spacing w:before="240" w:after="240"/>
        <w:rPr>
          <w:sz w:val="24"/>
          <w:szCs w:val="24"/>
        </w:rPr>
      </w:pPr>
      <w:proofErr w:type="spellStart"/>
      <w:r>
        <w:rPr>
          <w:rFonts w:ascii="Avenir" w:eastAsia="Avenir" w:hAnsi="Avenir" w:cs="Avenir"/>
          <w:sz w:val="24"/>
          <w:szCs w:val="24"/>
        </w:rPr>
        <w:t>Steyr</w:t>
      </w:r>
      <w:proofErr w:type="spellEnd"/>
      <w:r>
        <w:rPr>
          <w:rFonts w:ascii="Avenir" w:eastAsia="Avenir" w:hAnsi="Avenir" w:cs="Avenir"/>
          <w:sz w:val="24"/>
          <w:szCs w:val="24"/>
        </w:rPr>
        <w:t xml:space="preserve"> </w:t>
      </w:r>
      <w:proofErr w:type="spellStart"/>
      <w:r>
        <w:rPr>
          <w:rFonts w:ascii="Avenir" w:eastAsia="Avenir" w:hAnsi="Avenir" w:cs="Avenir"/>
          <w:sz w:val="24"/>
          <w:szCs w:val="24"/>
        </w:rPr>
        <w:t>Arms</w:t>
      </w:r>
      <w:proofErr w:type="spellEnd"/>
      <w:r>
        <w:rPr>
          <w:rFonts w:ascii="Avenir" w:eastAsia="Avenir" w:hAnsi="Avenir" w:cs="Avenir"/>
          <w:sz w:val="24"/>
          <w:szCs w:val="24"/>
        </w:rPr>
        <w:t xml:space="preserve"> je výrazným rozšířením produktového portfolia a synergickým doplněním výrobní společnosti AREX, která je součástí fondu od roku 2022. </w:t>
      </w:r>
      <w:proofErr w:type="spellStart"/>
      <w:r>
        <w:rPr>
          <w:rFonts w:ascii="Avenir" w:eastAsia="Avenir" w:hAnsi="Avenir" w:cs="Avenir"/>
          <w:sz w:val="24"/>
          <w:szCs w:val="24"/>
        </w:rPr>
        <w:t>Steyr</w:t>
      </w:r>
      <w:proofErr w:type="spellEnd"/>
      <w:r>
        <w:rPr>
          <w:rFonts w:ascii="Avenir" w:eastAsia="Avenir" w:hAnsi="Avenir" w:cs="Avenir"/>
          <w:sz w:val="24"/>
          <w:szCs w:val="24"/>
        </w:rPr>
        <w:t xml:space="preserve"> </w:t>
      </w:r>
      <w:proofErr w:type="spellStart"/>
      <w:r>
        <w:rPr>
          <w:rFonts w:ascii="Avenir" w:eastAsia="Avenir" w:hAnsi="Avenir" w:cs="Avenir"/>
          <w:sz w:val="24"/>
          <w:szCs w:val="24"/>
        </w:rPr>
        <w:t>Arms</w:t>
      </w:r>
      <w:proofErr w:type="spellEnd"/>
      <w:r>
        <w:rPr>
          <w:rFonts w:ascii="Avenir" w:eastAsia="Avenir" w:hAnsi="Avenir" w:cs="Avenir"/>
          <w:sz w:val="24"/>
          <w:szCs w:val="24"/>
        </w:rPr>
        <w:t xml:space="preserve"> má výjimečné postavení v oblasti dlouhých zbraní vysoké kvality. </w:t>
      </w:r>
      <w:proofErr w:type="spellStart"/>
      <w:r>
        <w:rPr>
          <w:rFonts w:ascii="Avenir" w:eastAsia="Avenir" w:hAnsi="Avenir" w:cs="Avenir"/>
          <w:sz w:val="24"/>
          <w:szCs w:val="24"/>
        </w:rPr>
        <w:t>Arex</w:t>
      </w:r>
      <w:proofErr w:type="spellEnd"/>
      <w:r>
        <w:rPr>
          <w:rFonts w:ascii="Avenir" w:eastAsia="Avenir" w:hAnsi="Avenir" w:cs="Avenir"/>
          <w:sz w:val="24"/>
          <w:szCs w:val="24"/>
        </w:rPr>
        <w:t xml:space="preserve"> má silné postavení ve výrobě cvičné munice a kvalitní produkci krátkých zbraní.</w:t>
      </w:r>
    </w:p>
    <w:p w14:paraId="308FF849" w14:textId="77777777" w:rsidR="00AA58FC" w:rsidRDefault="00B351CB" w:rsidP="00B351CB">
      <w:pPr>
        <w:spacing w:before="240" w:after="240"/>
        <w:rPr>
          <w:b/>
          <w:sz w:val="24"/>
          <w:szCs w:val="24"/>
        </w:rPr>
      </w:pPr>
      <w:r>
        <w:rPr>
          <w:rFonts w:ascii="Avenir" w:eastAsia="Avenir" w:hAnsi="Avenir" w:cs="Avenir"/>
          <w:i/>
          <w:sz w:val="24"/>
          <w:szCs w:val="24"/>
        </w:rPr>
        <w:t xml:space="preserve">„Fond výrazně </w:t>
      </w:r>
      <w:proofErr w:type="gramStart"/>
      <w:r>
        <w:rPr>
          <w:rFonts w:ascii="Avenir" w:eastAsia="Avenir" w:hAnsi="Avenir" w:cs="Avenir"/>
          <w:i/>
          <w:sz w:val="24"/>
          <w:szCs w:val="24"/>
        </w:rPr>
        <w:t>těží</w:t>
      </w:r>
      <w:proofErr w:type="gramEnd"/>
      <w:r>
        <w:rPr>
          <w:rFonts w:ascii="Avenir" w:eastAsia="Avenir" w:hAnsi="Avenir" w:cs="Avenir"/>
          <w:i/>
          <w:sz w:val="24"/>
          <w:szCs w:val="24"/>
        </w:rPr>
        <w:t xml:space="preserve"> z trendového růstu odvětví </w:t>
      </w:r>
      <w:proofErr w:type="spellStart"/>
      <w:r>
        <w:rPr>
          <w:rFonts w:ascii="Avenir" w:eastAsia="Avenir" w:hAnsi="Avenir" w:cs="Avenir"/>
          <w:i/>
          <w:sz w:val="24"/>
          <w:szCs w:val="24"/>
        </w:rPr>
        <w:t>defence</w:t>
      </w:r>
      <w:proofErr w:type="spellEnd"/>
      <w:r>
        <w:rPr>
          <w:rFonts w:ascii="Avenir" w:eastAsia="Avenir" w:hAnsi="Avenir" w:cs="Avenir"/>
          <w:i/>
          <w:sz w:val="24"/>
          <w:szCs w:val="24"/>
        </w:rPr>
        <w:t xml:space="preserve"> a z geopolitické situace, která nahrává nákupu produktů a služeb z tohoto oboru. Od svého založení dosáhl fond RSBC </w:t>
      </w:r>
      <w:proofErr w:type="spellStart"/>
      <w:r>
        <w:rPr>
          <w:rFonts w:ascii="Avenir" w:eastAsia="Avenir" w:hAnsi="Avenir" w:cs="Avenir"/>
          <w:i/>
          <w:sz w:val="24"/>
          <w:szCs w:val="24"/>
        </w:rPr>
        <w:t>Defence</w:t>
      </w:r>
      <w:proofErr w:type="spellEnd"/>
      <w:r>
        <w:rPr>
          <w:rFonts w:ascii="Avenir" w:eastAsia="Avenir" w:hAnsi="Avenir" w:cs="Avenir"/>
          <w:i/>
          <w:sz w:val="24"/>
          <w:szCs w:val="24"/>
        </w:rPr>
        <w:t xml:space="preserve"> celkového zhodnocení přes 20 % u obou tříd akcií PIA i BIA, s průměrným ročním zhodnocením přesahujícím 10 %. Roční zajištěný výnos činí 8 a 9 % podle třídy akcií, přičemž investoři mají možnost podílet se na </w:t>
      </w:r>
      <w:proofErr w:type="spellStart"/>
      <w:r>
        <w:rPr>
          <w:rFonts w:ascii="Avenir" w:eastAsia="Avenir" w:hAnsi="Avenir" w:cs="Avenir"/>
          <w:i/>
          <w:sz w:val="24"/>
          <w:szCs w:val="24"/>
        </w:rPr>
        <w:t>nadvýnosu</w:t>
      </w:r>
      <w:proofErr w:type="spellEnd"/>
      <w:r>
        <w:rPr>
          <w:rFonts w:ascii="Avenir" w:eastAsia="Avenir" w:hAnsi="Avenir" w:cs="Avenir"/>
          <w:i/>
          <w:sz w:val="24"/>
          <w:szCs w:val="24"/>
        </w:rPr>
        <w:t xml:space="preserve"> až 30 % ročně,“</w:t>
      </w:r>
      <w:r>
        <w:rPr>
          <w:rFonts w:ascii="Avenir" w:eastAsia="Avenir" w:hAnsi="Avenir" w:cs="Avenir"/>
          <w:sz w:val="24"/>
          <w:szCs w:val="24"/>
        </w:rPr>
        <w:t xml:space="preserve"> uvádí </w:t>
      </w:r>
      <w:r>
        <w:rPr>
          <w:rFonts w:ascii="Avenir" w:eastAsia="Avenir" w:hAnsi="Avenir" w:cs="Avenir"/>
          <w:b/>
          <w:sz w:val="24"/>
          <w:szCs w:val="24"/>
        </w:rPr>
        <w:t>Miloš Filip, CFA, ředitel investičních fondů RSBC.</w:t>
      </w:r>
    </w:p>
    <w:p w14:paraId="1E34E2CF" w14:textId="77777777" w:rsidR="00AA58FC" w:rsidRDefault="00AA58FC">
      <w:pPr>
        <w:pBdr>
          <w:bottom w:val="single" w:sz="6" w:space="1" w:color="000000"/>
        </w:pBdr>
        <w:rPr>
          <w:b/>
          <w:sz w:val="24"/>
          <w:szCs w:val="24"/>
        </w:rPr>
      </w:pPr>
    </w:p>
    <w:p w14:paraId="6DEDF451" w14:textId="77777777" w:rsidR="00AA58FC" w:rsidRDefault="00AA58FC">
      <w:pPr>
        <w:pBdr>
          <w:bottom w:val="single" w:sz="6" w:space="1" w:color="000000"/>
        </w:pBdr>
        <w:jc w:val="center"/>
        <w:rPr>
          <w:rFonts w:ascii="Avenir" w:eastAsia="Avenir" w:hAnsi="Avenir" w:cs="Avenir"/>
          <w:i/>
        </w:rPr>
      </w:pPr>
    </w:p>
    <w:p w14:paraId="5CC2AE73" w14:textId="77777777" w:rsidR="00AA58FC" w:rsidRDefault="00AA58FC">
      <w:pPr>
        <w:pBdr>
          <w:bottom w:val="single" w:sz="6" w:space="1" w:color="000000"/>
        </w:pBdr>
        <w:jc w:val="center"/>
        <w:rPr>
          <w:rFonts w:ascii="Avenir" w:eastAsia="Avenir" w:hAnsi="Avenir" w:cs="Avenir"/>
          <w:i/>
        </w:rPr>
      </w:pPr>
    </w:p>
    <w:p w14:paraId="33AB68B1" w14:textId="77777777" w:rsidR="00AA58FC" w:rsidRDefault="00AA58FC">
      <w:pPr>
        <w:pBdr>
          <w:bottom w:val="single" w:sz="6" w:space="1" w:color="000000"/>
        </w:pBdr>
        <w:jc w:val="center"/>
        <w:rPr>
          <w:rFonts w:ascii="Avenir" w:eastAsia="Avenir" w:hAnsi="Avenir" w:cs="Avenir"/>
          <w:i/>
        </w:rPr>
      </w:pPr>
    </w:p>
    <w:p w14:paraId="51DC0BE4" w14:textId="77777777" w:rsidR="00AA58FC" w:rsidRDefault="00AA58FC">
      <w:pPr>
        <w:pBdr>
          <w:bottom w:val="single" w:sz="6" w:space="1" w:color="000000"/>
        </w:pBdr>
        <w:jc w:val="center"/>
        <w:rPr>
          <w:rFonts w:ascii="Avenir" w:eastAsia="Avenir" w:hAnsi="Avenir" w:cs="Avenir"/>
          <w:i/>
        </w:rPr>
      </w:pPr>
    </w:p>
    <w:p w14:paraId="01C10F83" w14:textId="77777777" w:rsidR="00AA58FC" w:rsidRDefault="00B351CB">
      <w:pPr>
        <w:pBdr>
          <w:bottom w:val="single" w:sz="6" w:space="1" w:color="000000"/>
        </w:pBdr>
        <w:jc w:val="center"/>
        <w:rPr>
          <w:rFonts w:ascii="Avenir" w:eastAsia="Avenir" w:hAnsi="Avenir" w:cs="Avenir"/>
          <w:i/>
        </w:rPr>
      </w:pPr>
      <w:r>
        <w:rPr>
          <w:rFonts w:ascii="Avenir" w:eastAsia="Avenir" w:hAnsi="Avenir" w:cs="Avenir"/>
          <w:i/>
        </w:rPr>
        <w:lastRenderedPageBreak/>
        <w:t>Konec tiskové zprávy</w:t>
      </w:r>
    </w:p>
    <w:p w14:paraId="667CB45C" w14:textId="77777777" w:rsidR="00AA58FC" w:rsidRDefault="00B351CB">
      <w:pPr>
        <w:jc w:val="center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RSBC </w:t>
      </w:r>
      <w:proofErr w:type="spellStart"/>
      <w:r>
        <w:rPr>
          <w:b/>
          <w:sz w:val="18"/>
          <w:szCs w:val="18"/>
        </w:rPr>
        <w:t>Defence</w:t>
      </w:r>
      <w:proofErr w:type="spellEnd"/>
      <w:r>
        <w:rPr>
          <w:b/>
          <w:sz w:val="18"/>
          <w:szCs w:val="18"/>
        </w:rPr>
        <w:t xml:space="preserve"> s.r.o.., Vyskočilova 1410/1, Michle, 140 00 Praha 4, tel.: 513 034 190, </w:t>
      </w:r>
      <w:hyperlink r:id="rId6">
        <w:r>
          <w:rPr>
            <w:b/>
            <w:color w:val="1155CC"/>
            <w:sz w:val="18"/>
            <w:szCs w:val="18"/>
            <w:u w:val="single"/>
          </w:rPr>
          <w:t>www.rsbcdefence.cz</w:t>
        </w:r>
      </w:hyperlink>
      <w:r>
        <w:rPr>
          <w:b/>
          <w:sz w:val="18"/>
          <w:szCs w:val="18"/>
        </w:rPr>
        <w:t>,</w:t>
      </w:r>
    </w:p>
    <w:p w14:paraId="592007DD" w14:textId="77777777" w:rsidR="00AA58FC" w:rsidRDefault="00B351C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kontakt:</w:t>
      </w:r>
      <w:r>
        <w:rPr>
          <w:b/>
          <w:sz w:val="20"/>
          <w:szCs w:val="20"/>
        </w:rPr>
        <w:br/>
        <w:t>Ing. Mgr. Irena Pencová, PR and Communications Manager, tel.: 793 949 579, ipencova@rsbcgroup.com</w:t>
      </w:r>
      <w:r>
        <w:rPr>
          <w:b/>
          <w:sz w:val="20"/>
          <w:szCs w:val="20"/>
        </w:rPr>
        <w:t>‬</w:t>
      </w:r>
    </w:p>
    <w:p w14:paraId="3CDA7CFB" w14:textId="77777777" w:rsidR="00AA58FC" w:rsidRDefault="00B351CB">
      <w:r>
        <w:rPr>
          <w:b/>
          <w:sz w:val="20"/>
          <w:szCs w:val="20"/>
        </w:rPr>
        <w:t xml:space="preserve">Mgr. Marie Lesáková, </w:t>
      </w:r>
      <w:proofErr w:type="spellStart"/>
      <w:r>
        <w:rPr>
          <w:b/>
          <w:sz w:val="20"/>
          <w:szCs w:val="20"/>
        </w:rPr>
        <w:t>Account</w:t>
      </w:r>
      <w:proofErr w:type="spellEnd"/>
      <w:r>
        <w:rPr>
          <w:b/>
          <w:sz w:val="20"/>
          <w:szCs w:val="20"/>
        </w:rPr>
        <w:t xml:space="preserve"> Manager </w:t>
      </w:r>
      <w:proofErr w:type="spellStart"/>
      <w:r>
        <w:rPr>
          <w:b/>
          <w:sz w:val="20"/>
          <w:szCs w:val="20"/>
        </w:rPr>
        <w:t>Topic</w:t>
      </w:r>
      <w:proofErr w:type="spellEnd"/>
      <w:r>
        <w:rPr>
          <w:b/>
          <w:sz w:val="20"/>
          <w:szCs w:val="20"/>
        </w:rPr>
        <w:t xml:space="preserve"> PR, tel.: 721 267 922, mlesakova@topicpr.cz</w:t>
      </w:r>
    </w:p>
    <w:p w14:paraId="24F97EE7" w14:textId="77777777" w:rsidR="00AA58FC" w:rsidRDefault="00AA58FC">
      <w:pPr>
        <w:pBdr>
          <w:bottom w:val="single" w:sz="6" w:space="1" w:color="000000"/>
        </w:pBdr>
        <w:jc w:val="both"/>
        <w:rPr>
          <w:color w:val="414141"/>
          <w:sz w:val="20"/>
          <w:szCs w:val="20"/>
        </w:rPr>
      </w:pPr>
    </w:p>
    <w:p w14:paraId="128635F8" w14:textId="77777777" w:rsidR="00AA58FC" w:rsidRDefault="00B351CB">
      <w:pPr>
        <w:pBdr>
          <w:bottom w:val="single" w:sz="6" w:space="1" w:color="000000"/>
        </w:pBdr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RSBC </w:t>
      </w:r>
      <w:proofErr w:type="spellStart"/>
      <w:r>
        <w:rPr>
          <w:rFonts w:ascii="Avenir" w:eastAsia="Avenir" w:hAnsi="Avenir" w:cs="Avenir"/>
          <w:sz w:val="20"/>
          <w:szCs w:val="20"/>
        </w:rPr>
        <w:t>Defence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spadá pod investiční skupinu RSBC a zaměřuje se na investice do oblasti obranného průmyslu</w:t>
      </w:r>
      <w:r>
        <w:rPr>
          <w:sz w:val="24"/>
          <w:szCs w:val="24"/>
        </w:rPr>
        <w:t>,</w:t>
      </w:r>
      <w:r>
        <w:rPr>
          <w:rFonts w:ascii="Avenir" w:eastAsia="Avenir" w:hAnsi="Avenir" w:cs="Avenir"/>
          <w:sz w:val="20"/>
          <w:szCs w:val="20"/>
        </w:rPr>
        <w:t xml:space="preserve"> výroby a technologií s tím spojených. Hlavními aktivy fondu jsou slovinská průmyslová společnost AREX a tradiční rakouský výrobce dlouhých palných zbraní STEYR ARMS. Fond je určen investorům, kteří plánují diverzifikovat své investiční portfolio a mohou využít fond zaměřený na dynamicky rostoucí oblast výroby a poskytování služeb bezpečnostním a obranným složkám. Více informací na </w:t>
      </w:r>
      <w:hyperlink r:id="rId7">
        <w:r>
          <w:rPr>
            <w:rFonts w:ascii="Avenir" w:eastAsia="Avenir" w:hAnsi="Avenir" w:cs="Avenir"/>
            <w:color w:val="1155CC"/>
            <w:sz w:val="20"/>
            <w:szCs w:val="20"/>
            <w:u w:val="single"/>
          </w:rPr>
          <w:t>www.rsbcdefence.cz</w:t>
        </w:r>
      </w:hyperlink>
    </w:p>
    <w:p w14:paraId="41D11A99" w14:textId="77777777" w:rsidR="00AA58FC" w:rsidRDefault="00AA58FC">
      <w:pPr>
        <w:rPr>
          <w:sz w:val="18"/>
          <w:szCs w:val="18"/>
        </w:rPr>
      </w:pPr>
    </w:p>
    <w:p w14:paraId="0DF63F92" w14:textId="77777777" w:rsidR="00AA58FC" w:rsidRDefault="00AA58FC"/>
    <w:p w14:paraId="3AF16B4D" w14:textId="77777777" w:rsidR="00AA58FC" w:rsidRDefault="00AA58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03" w:lineRule="auto"/>
        <w:jc w:val="both"/>
        <w:rPr>
          <w:sz w:val="24"/>
          <w:szCs w:val="24"/>
        </w:rPr>
      </w:pPr>
    </w:p>
    <w:sectPr w:rsidR="00AA58FC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704D9" w14:textId="77777777" w:rsidR="00B351CB" w:rsidRDefault="00B351CB">
      <w:pPr>
        <w:spacing w:line="240" w:lineRule="auto"/>
      </w:pPr>
      <w:r>
        <w:separator/>
      </w:r>
    </w:p>
  </w:endnote>
  <w:endnote w:type="continuationSeparator" w:id="0">
    <w:p w14:paraId="491CD4EA" w14:textId="77777777" w:rsidR="00B351CB" w:rsidRDefault="00B351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49914" w14:textId="77777777" w:rsidR="00AA58FC" w:rsidRDefault="00B351CB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46CC0671" wp14:editId="1C1FF7DE">
          <wp:simplePos x="0" y="0"/>
          <wp:positionH relativeFrom="column">
            <wp:posOffset>-380999</wp:posOffset>
          </wp:positionH>
          <wp:positionV relativeFrom="paragraph">
            <wp:posOffset>-76199</wp:posOffset>
          </wp:positionV>
          <wp:extent cx="1700084" cy="572723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0084" cy="5727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E6B56" w14:textId="77777777" w:rsidR="00B351CB" w:rsidRDefault="00B351CB">
      <w:pPr>
        <w:spacing w:line="240" w:lineRule="auto"/>
      </w:pPr>
      <w:r>
        <w:separator/>
      </w:r>
    </w:p>
  </w:footnote>
  <w:footnote w:type="continuationSeparator" w:id="0">
    <w:p w14:paraId="40A3DC64" w14:textId="77777777" w:rsidR="00B351CB" w:rsidRDefault="00B351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F83E9" w14:textId="77777777" w:rsidR="00AA58FC" w:rsidRDefault="00B351CB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A18F721" wp14:editId="4ACD7345">
          <wp:simplePos x="0" y="0"/>
          <wp:positionH relativeFrom="column">
            <wp:posOffset>4352925</wp:posOffset>
          </wp:positionH>
          <wp:positionV relativeFrom="paragraph">
            <wp:posOffset>-342899</wp:posOffset>
          </wp:positionV>
          <wp:extent cx="1756741" cy="800100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6741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FC"/>
    <w:rsid w:val="0027324D"/>
    <w:rsid w:val="00AA58FC"/>
    <w:rsid w:val="00B3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1A78"/>
  <w15:docId w15:val="{C6E8FD60-0B1A-4511-AC2C-15550799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sbcdefen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sbcdefence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Irena Pencová</cp:lastModifiedBy>
  <cp:revision>2</cp:revision>
  <dcterms:created xsi:type="dcterms:W3CDTF">2024-09-03T11:53:00Z</dcterms:created>
  <dcterms:modified xsi:type="dcterms:W3CDTF">2024-09-03T11:53:00Z</dcterms:modified>
</cp:coreProperties>
</file>